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374" w:after="374" w:line="700" w:lineRule="exact"/>
        <w:jc w:val="center"/>
        <w:rPr>
          <w:rFonts w:ascii="方正小标宋简体" w:hAnsi="方正小标宋简体" w:eastAsia="方正小标宋简体"/>
          <w:color w:val="000000"/>
          <w:spacing w:val="0"/>
          <w:sz w:val="36"/>
          <w:szCs w:val="36"/>
          <w:lang w:val="en-US"/>
        </w:rPr>
      </w:pPr>
      <w:r>
        <w:rPr>
          <w:rFonts w:ascii="方正小标宋简体" w:hAnsi="方正小标宋简体" w:eastAsia="方正小标宋简体"/>
          <w:color w:val="000000"/>
          <w:spacing w:val="0"/>
          <w:sz w:val="36"/>
          <w:szCs w:val="36"/>
        </w:rPr>
        <w:t>2021年度郑州市社科</w:t>
      </w:r>
      <w:r>
        <w:rPr>
          <w:rFonts w:hint="eastAsia" w:ascii="方正小标宋简体" w:hAnsi="方正小标宋简体" w:eastAsia="方正小标宋简体"/>
          <w:color w:val="000000"/>
          <w:spacing w:val="0"/>
          <w:sz w:val="36"/>
          <w:szCs w:val="36"/>
          <w:lang w:val="en-US" w:eastAsia="zh-CN"/>
        </w:rPr>
        <w:t>联补充</w:t>
      </w:r>
      <w:r>
        <w:rPr>
          <w:rFonts w:ascii="方正小标宋简体" w:hAnsi="方正小标宋简体" w:eastAsia="方正小标宋简体"/>
          <w:color w:val="000000"/>
          <w:spacing w:val="0"/>
          <w:sz w:val="36"/>
          <w:szCs w:val="36"/>
        </w:rPr>
        <w:t>调研课题立项</w:t>
      </w:r>
      <w:r>
        <w:rPr>
          <w:rFonts w:hint="eastAsia" w:ascii="方正小标宋简体" w:hAnsi="方正小标宋简体" w:eastAsia="方正小标宋简体"/>
          <w:color w:val="000000"/>
          <w:spacing w:val="0"/>
          <w:sz w:val="36"/>
          <w:szCs w:val="36"/>
          <w:lang w:val="en-US" w:eastAsia="zh-CN"/>
        </w:rPr>
        <w:t>名单</w:t>
      </w:r>
    </w:p>
    <w:p>
      <w:pPr>
        <w:snapToGrid w:val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申报单位：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>郑州商学院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</w:t>
      </w:r>
      <w:r>
        <w:rPr>
          <w:rFonts w:ascii="仿宋" w:hAnsi="仿宋" w:eastAsia="仿宋"/>
          <w:color w:val="000000"/>
          <w:sz w:val="32"/>
          <w:szCs w:val="32"/>
        </w:rPr>
        <w:t xml:space="preserve">  联 系 人：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</w:t>
      </w:r>
    </w:p>
    <w:p>
      <w:pPr>
        <w:snapToGrid w:val="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手机号码：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color w:val="000000"/>
          <w:sz w:val="32"/>
          <w:szCs w:val="32"/>
        </w:rPr>
        <w:t xml:space="preserve">  固定电话：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     </w:t>
      </w:r>
    </w:p>
    <w:tbl>
      <w:tblPr>
        <w:tblStyle w:val="7"/>
        <w:tblW w:w="84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959"/>
        <w:gridCol w:w="2535"/>
        <w:gridCol w:w="1395"/>
        <w:gridCol w:w="2130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10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课  题</w:t>
            </w:r>
          </w:p>
          <w:p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课题成员</w:t>
            </w: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65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仿宋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Cs w:val="21"/>
              </w:rPr>
              <w:t>“文化+”助推文化资源优势向文化软实力转化的路径探究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Cs w:val="21"/>
              </w:rPr>
              <w:t>李言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易宇丹、李晓倩、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宋雨林</w:t>
            </w: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Cs w:val="21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65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仿宋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郑州内陆开放高地建设协同联动机制研究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李心地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李正耀、齐影、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张倩丽</w:t>
            </w: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65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郑州绿色发展效率及影响因素研究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齐影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杨萌玮、张影、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魏双双、焦甜</w:t>
            </w: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65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数字经济推动郑州产业转型升级研究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李颖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宋丽红、王春燕</w:t>
            </w: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65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郑州自贸区高质量发展问题研究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朱金菊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苗瑞洲、李姗姗、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陈茜</w:t>
            </w: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65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智慧城市建设推动郑州高质量发展研究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梁鹏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冯艳娟、刘宏涛、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陈勇彬、李笑莹</w:t>
            </w: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65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郑州市“美好教育”实现的路径研究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李轩花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陈水龙、</w:t>
            </w:r>
            <w:r>
              <w:rPr>
                <w:rFonts w:ascii="宋体" w:hAnsi="宋体" w:eastAsia="宋体" w:cs="Times New Roman"/>
                <w:szCs w:val="21"/>
              </w:rPr>
              <w:t>毕克俊</w:t>
            </w:r>
            <w:r>
              <w:rPr>
                <w:rFonts w:hint="eastAsia" w:ascii="宋体" w:hAnsi="宋体" w:eastAsia="宋体" w:cs="Times New Roman"/>
                <w:szCs w:val="21"/>
              </w:rPr>
              <w:t>、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崔黎祥、冯舒琪、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刘俊杰、杨秀珂</w:t>
            </w: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65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农村基层党组织在乡村振兴战略中的作用研究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李巨存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宋新霞、段丽肖、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焦珍珍、张洁菲、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王洁、王丁</w:t>
            </w: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65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伟大建党精神融入郑州高校思想政治教育的价值及实践路径研究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仇小蕊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姚丹霞、韩文君、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姚瑞、张菡滟、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刘雨萌、杨丽丽</w:t>
            </w: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65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000000"/>
                <w:szCs w:val="21"/>
              </w:rPr>
              <w:t>1</w:t>
            </w:r>
            <w:r>
              <w:rPr>
                <w:rFonts w:hint="eastAsia" w:ascii="宋体" w:hAnsi="宋体" w:eastAsia="宋体" w:cs="仿宋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郑州文化资源向文化软实力转化研究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祁小艳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贾海涛、杨淑雅、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张贝贝</w:t>
            </w: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65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000000"/>
                <w:szCs w:val="21"/>
              </w:rPr>
              <w:t>1</w:t>
            </w:r>
            <w:r>
              <w:rPr>
                <w:rFonts w:hint="eastAsia" w:ascii="宋体" w:hAnsi="宋体" w:eastAsia="宋体" w:cs="仿宋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“美好生活”认同视域下大学生思想政治教育创新路径研究——以郑州市为例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徐树正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王莉、李玉萍</w:t>
            </w: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65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000000"/>
                <w:szCs w:val="21"/>
              </w:rPr>
              <w:t>12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郑州市制造业发展评价及提升路径研究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卜令杰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孟楠、马培兰、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田咏梅、张敏、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康丹阳</w:t>
            </w: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65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000000"/>
                <w:szCs w:val="21"/>
              </w:rPr>
              <w:t>13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  <w:u w:val="single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文化资源优势如何转化为文化软实力——以郑州市为例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郑笑楠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韩爱平、海萌莹、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刘灿、李璞</w:t>
            </w: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65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000000"/>
                <w:szCs w:val="21"/>
              </w:rPr>
              <w:t>1</w:t>
            </w:r>
            <w:r>
              <w:rPr>
                <w:rFonts w:hint="eastAsia" w:ascii="宋体" w:hAnsi="宋体" w:eastAsia="宋体" w:cs="仿宋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人工智能时代郑州市域社会治理创新研究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杜久玲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韩丽君、王淑彦、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张圆圆、闫宁、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任孝锋</w:t>
            </w: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65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000000"/>
                <w:szCs w:val="21"/>
              </w:rPr>
              <w:t>1</w:t>
            </w:r>
            <w:r>
              <w:rPr>
                <w:rFonts w:hint="eastAsia" w:ascii="宋体" w:hAnsi="宋体" w:eastAsia="宋体" w:cs="仿宋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打造绿色低碳先行示范区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吕小纳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杜久玲、任孝锋、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杨德青、闫宁、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张圆圆</w:t>
            </w: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65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000000"/>
                <w:szCs w:val="21"/>
              </w:rPr>
              <w:t>1</w:t>
            </w:r>
            <w:r>
              <w:rPr>
                <w:rFonts w:hint="eastAsia" w:ascii="宋体" w:hAnsi="宋体" w:eastAsia="宋体" w:cs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新时代翻译专业教学改革与学生文化输出能力培养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张文娟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郜万伟、张晓宁、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程玮、谢育杰、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王灵焱</w:t>
            </w: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65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000000"/>
                <w:szCs w:val="21"/>
                <w:lang w:val="en-US" w:eastAsia="zh-CN"/>
              </w:rPr>
              <w:t>17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新时代郑州文化多模态对外传播研究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张伟红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张发祥、王勃、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郜万伟、贺琳、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卢雨姣</w:t>
            </w: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65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郑州市绿色金融发展的问题及对策研究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赵吴静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祝万春、徐晔、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周培娟、张云鹏</w:t>
            </w: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郑州商学院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65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zCs w:val="21"/>
                <w:lang w:val="en-US" w:eastAsia="zh-CN"/>
              </w:rPr>
              <w:t>19</w:t>
            </w:r>
            <w:bookmarkStart w:id="0" w:name="_GoBack"/>
            <w:bookmarkEnd w:id="0"/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美好教育视域下郑州市普惠性民办幼儿园高质量发展的路径研究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刘佳佳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王松、滕菲菲、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张贝贝、任永瑞、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何明</w:t>
            </w: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郑州商学院</w:t>
            </w:r>
          </w:p>
        </w:tc>
      </w:tr>
    </w:tbl>
    <w:p>
      <w:pPr>
        <w:rPr>
          <w:rFonts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952EB"/>
    <w:rsid w:val="000B76AA"/>
    <w:rsid w:val="000C51B7"/>
    <w:rsid w:val="000D2A11"/>
    <w:rsid w:val="00216EB9"/>
    <w:rsid w:val="002C4E21"/>
    <w:rsid w:val="003661DB"/>
    <w:rsid w:val="003E6CD4"/>
    <w:rsid w:val="004C2DEC"/>
    <w:rsid w:val="0059531B"/>
    <w:rsid w:val="00600AFE"/>
    <w:rsid w:val="00614646"/>
    <w:rsid w:val="00616505"/>
    <w:rsid w:val="0062213C"/>
    <w:rsid w:val="00633F40"/>
    <w:rsid w:val="006549AD"/>
    <w:rsid w:val="00684D9C"/>
    <w:rsid w:val="00701598"/>
    <w:rsid w:val="008037B8"/>
    <w:rsid w:val="008B7622"/>
    <w:rsid w:val="00961D9B"/>
    <w:rsid w:val="0097635B"/>
    <w:rsid w:val="00A60633"/>
    <w:rsid w:val="00AA735B"/>
    <w:rsid w:val="00B719F1"/>
    <w:rsid w:val="00BA0C1A"/>
    <w:rsid w:val="00C061CB"/>
    <w:rsid w:val="00C604EC"/>
    <w:rsid w:val="00C72948"/>
    <w:rsid w:val="00C9559F"/>
    <w:rsid w:val="00CA74E4"/>
    <w:rsid w:val="00D544CF"/>
    <w:rsid w:val="00E26251"/>
    <w:rsid w:val="00E42744"/>
    <w:rsid w:val="00E6428E"/>
    <w:rsid w:val="00EA1EE8"/>
    <w:rsid w:val="00ED2DE6"/>
    <w:rsid w:val="00ED6E76"/>
    <w:rsid w:val="00F53662"/>
    <w:rsid w:val="00FD26F2"/>
    <w:rsid w:val="01A04A75"/>
    <w:rsid w:val="083D07F0"/>
    <w:rsid w:val="0CFB54BC"/>
    <w:rsid w:val="0F607F40"/>
    <w:rsid w:val="105E3B74"/>
    <w:rsid w:val="1C2C4424"/>
    <w:rsid w:val="1CD54CE6"/>
    <w:rsid w:val="1DEC38DC"/>
    <w:rsid w:val="284137FC"/>
    <w:rsid w:val="30456175"/>
    <w:rsid w:val="36772279"/>
    <w:rsid w:val="41144618"/>
    <w:rsid w:val="434067C1"/>
    <w:rsid w:val="48A04E07"/>
    <w:rsid w:val="49C64CA3"/>
    <w:rsid w:val="4B86781D"/>
    <w:rsid w:val="4C6731DF"/>
    <w:rsid w:val="52966897"/>
    <w:rsid w:val="568D20C3"/>
    <w:rsid w:val="598344DB"/>
    <w:rsid w:val="5CA56AB6"/>
    <w:rsid w:val="61E74D44"/>
    <w:rsid w:val="61F501AA"/>
    <w:rsid w:val="636C1924"/>
    <w:rsid w:val="664C13EB"/>
    <w:rsid w:val="692E07F3"/>
    <w:rsid w:val="6DF53392"/>
    <w:rsid w:val="6E263844"/>
    <w:rsid w:val="6EAF13B0"/>
    <w:rsid w:val="71061E72"/>
    <w:rsid w:val="72867401"/>
    <w:rsid w:val="746C0432"/>
    <w:rsid w:val="7601057E"/>
    <w:rsid w:val="7A3B2499"/>
    <w:rsid w:val="7CF4523D"/>
    <w:rsid w:val="7EF5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1"/>
    <w:unhideWhenUsed/>
    <w:qFormat/>
    <w:uiPriority w:val="99"/>
    <w:pPr>
      <w:snapToGrid w:val="0"/>
      <w:spacing w:line="560" w:lineRule="exact"/>
      <w:ind w:firstLine="1040" w:firstLineChars="200"/>
      <w:jc w:val="left"/>
    </w:pPr>
    <w:rPr>
      <w:rFonts w:ascii="Times New Roman" w:hAnsi="Times New Roman" w:eastAsia="仿宋" w:cs="Times New Roman"/>
      <w:sz w:val="32"/>
      <w:szCs w:val="30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脚注文本 Char"/>
    <w:basedOn w:val="5"/>
    <w:link w:val="4"/>
    <w:semiHidden/>
    <w:qFormat/>
    <w:uiPriority w:val="99"/>
    <w:rPr>
      <w:rFonts w:ascii="Times New Roman" w:hAnsi="Times New Roman" w:eastAsia="仿宋" w:cs="Times New Roman"/>
      <w:kern w:val="2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1834B1-CA20-4090-A75B-A3B7FC3454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19</Pages>
  <Words>2171</Words>
  <Characters>12375</Characters>
  <Lines>103</Lines>
  <Paragraphs>29</Paragraphs>
  <ScaleCrop>false</ScaleCrop>
  <LinksUpToDate>false</LinksUpToDate>
  <CharactersWithSpaces>14517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think</cp:lastModifiedBy>
  <dcterms:modified xsi:type="dcterms:W3CDTF">2022-01-15T05:20:21Z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89482E8B581C4A529681E8C8D52D4A06</vt:lpwstr>
  </property>
</Properties>
</file>